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0D" w:rsidRPr="00CC640D" w:rsidRDefault="003C792C" w:rsidP="00CC6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A30">
        <w:rPr>
          <w:rFonts w:ascii="Times New Roman" w:hAnsi="Times New Roman" w:cs="Times New Roman"/>
          <w:b/>
          <w:sz w:val="28"/>
        </w:rPr>
        <w:t xml:space="preserve">Обґрунтування технічних та якісних характеристик, очікуваної вартості предмета закупівлі </w:t>
      </w:r>
      <w:r w:rsidR="00CC640D" w:rsidRPr="00CC640D">
        <w:rPr>
          <w:rFonts w:ascii="Times New Roman" w:hAnsi="Times New Roman" w:cs="Times New Roman"/>
          <w:b/>
          <w:sz w:val="28"/>
          <w:szCs w:val="28"/>
        </w:rPr>
        <w:t xml:space="preserve">«Послуги, пов’язані з програмним забезпеченням – </w:t>
      </w:r>
    </w:p>
    <w:p w:rsidR="00CC640D" w:rsidRPr="00CC640D" w:rsidRDefault="00CC640D" w:rsidP="00CC6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0D">
        <w:rPr>
          <w:rFonts w:ascii="Times New Roman" w:hAnsi="Times New Roman" w:cs="Times New Roman"/>
          <w:b/>
          <w:sz w:val="28"/>
          <w:szCs w:val="28"/>
        </w:rPr>
        <w:t xml:space="preserve">за кодом CPV за ДК 021:2015 - 72260000-5 </w:t>
      </w:r>
    </w:p>
    <w:p w:rsidR="003C792C" w:rsidRDefault="00CC640D" w:rsidP="00CC6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0D">
        <w:rPr>
          <w:rFonts w:ascii="Times New Roman" w:hAnsi="Times New Roman" w:cs="Times New Roman"/>
          <w:b/>
          <w:sz w:val="28"/>
          <w:szCs w:val="28"/>
        </w:rPr>
        <w:t>(Послуги з оновлення корпоративної системи електронного документообігу КСЕДО-Е на програмній платформі ДОК ПРОФ 3)»</w:t>
      </w:r>
    </w:p>
    <w:p w:rsidR="00CC640D" w:rsidRPr="008F3A30" w:rsidRDefault="00CC640D" w:rsidP="00CC640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B49AC" w:rsidRPr="00CC640D" w:rsidRDefault="003B49AC" w:rsidP="007105FF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40D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CC640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CC64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640D" w:rsidRPr="00CC640D">
        <w:rPr>
          <w:rFonts w:ascii="Times New Roman" w:hAnsi="Times New Roman"/>
          <w:sz w:val="27"/>
          <w:szCs w:val="27"/>
        </w:rPr>
        <w:t>«Послуги, пов’язані з програмним забезпеченням – за кодом CPV за ДК 021:2015 - 72260000-5 (Послуги з оновлення корпоративної системи електронного документообігу КСЕДО-Е на програмній платформі ДОК ПРОФ 3)»</w:t>
      </w:r>
      <w:r w:rsidR="00E96877" w:rsidRPr="00CC640D">
        <w:rPr>
          <w:rFonts w:ascii="Times New Roman" w:hAnsi="Times New Roman"/>
          <w:sz w:val="27"/>
          <w:szCs w:val="27"/>
        </w:rPr>
        <w:t>.</w:t>
      </w:r>
    </w:p>
    <w:p w:rsidR="003B49AC" w:rsidRPr="00FE522E" w:rsidRDefault="003B49AC" w:rsidP="00461193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firstLine="131"/>
        <w:contextualSpacing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Pr="00F97CD2">
        <w:rPr>
          <w:rFonts w:ascii="Times New Roman" w:hAnsi="Times New Roman" w:cs="Times New Roman"/>
          <w:b/>
          <w:sz w:val="28"/>
          <w:szCs w:val="28"/>
        </w:rPr>
        <w:t>:</w:t>
      </w:r>
      <w:r w:rsidRPr="00F97CD2">
        <w:t xml:space="preserve"> </w:t>
      </w:r>
      <w:r w:rsidR="0055559F" w:rsidRPr="00F97CD2">
        <w:rPr>
          <w:rFonts w:ascii="Times New Roman" w:hAnsi="Times New Roman" w:cs="Times New Roman"/>
          <w:sz w:val="28"/>
          <w:szCs w:val="28"/>
        </w:rPr>
        <w:t xml:space="preserve">ID: </w:t>
      </w:r>
      <w:r w:rsidR="00461193" w:rsidRPr="00461193">
        <w:rPr>
          <w:rFonts w:ascii="Times New Roman" w:hAnsi="Times New Roman" w:cs="Times New Roman"/>
          <w:sz w:val="28"/>
          <w:szCs w:val="28"/>
        </w:rPr>
        <w:t>UA-2021-07-30-008786-b</w:t>
      </w:r>
    </w:p>
    <w:p w:rsidR="003B49AC" w:rsidRPr="00593029" w:rsidRDefault="00FD2B2C" w:rsidP="00E96877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D2B2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CC64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C640D" w:rsidRPr="00CC640D">
        <w:rPr>
          <w:rFonts w:ascii="Times New Roman" w:hAnsi="Times New Roman" w:cs="Times New Roman"/>
          <w:sz w:val="28"/>
          <w:szCs w:val="28"/>
          <w:lang w:val="ru-RU"/>
        </w:rPr>
        <w:t>1 562 525</w:t>
      </w:r>
      <w:r w:rsidR="0055559F" w:rsidRPr="00CC640D">
        <w:rPr>
          <w:rFonts w:ascii="Times New Roman" w:hAnsi="Times New Roman" w:cs="Times New Roman"/>
          <w:sz w:val="28"/>
          <w:szCs w:val="28"/>
        </w:rPr>
        <w:t>,</w:t>
      </w:r>
      <w:r w:rsidR="0055559F" w:rsidRPr="0055559F">
        <w:rPr>
          <w:rFonts w:ascii="Times New Roman" w:hAnsi="Times New Roman" w:cs="Times New Roman"/>
          <w:sz w:val="28"/>
          <w:szCs w:val="28"/>
        </w:rPr>
        <w:t xml:space="preserve">00 </w:t>
      </w:r>
      <w:r w:rsidRPr="0055559F">
        <w:rPr>
          <w:rFonts w:ascii="Times New Roman" w:hAnsi="Times New Roman" w:cs="Times New Roman"/>
          <w:sz w:val="28"/>
          <w:szCs w:val="28"/>
        </w:rPr>
        <w:t>грн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ПДВ.</w:t>
      </w:r>
    </w:p>
    <w:p w:rsidR="00593029" w:rsidRPr="00FD2B2C" w:rsidRDefault="00593029" w:rsidP="00E96877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процедури: </w:t>
      </w:r>
      <w:r w:rsidR="00CC640D" w:rsidRPr="00CC640D">
        <w:rPr>
          <w:rFonts w:ascii="Times New Roman" w:hAnsi="Times New Roman" w:cs="Times New Roman"/>
          <w:sz w:val="28"/>
          <w:szCs w:val="28"/>
        </w:rPr>
        <w:t>переговорна процедура</w:t>
      </w:r>
      <w:r w:rsidR="00E96877">
        <w:rPr>
          <w:rFonts w:ascii="Times New Roman" w:hAnsi="Times New Roman" w:cs="Times New Roman"/>
          <w:b/>
          <w:sz w:val="28"/>
          <w:szCs w:val="28"/>
        </w:rPr>
        <w:t>.</w:t>
      </w:r>
    </w:p>
    <w:p w:rsidR="008271DD" w:rsidRDefault="003C792C" w:rsidP="00E96877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Обґрунтування</w:t>
      </w:r>
      <w:r w:rsidR="00FD2B2C"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="00E96877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CC640D" w:rsidRPr="00CC640D" w:rsidRDefault="00CC640D" w:rsidP="00CC640D">
      <w:p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C640D">
        <w:rPr>
          <w:rFonts w:ascii="Times New Roman" w:hAnsi="Times New Roman" w:cs="Times New Roman"/>
          <w:sz w:val="28"/>
          <w:szCs w:val="28"/>
        </w:rPr>
        <w:t xml:space="preserve">ля забезпечення високоефективного виконання визначених законодавством завдань, основні зусилля Держфінмоніторингу щодо розвитку ІСФМ спрямовані на реалізацію пріоритетних напрямів цифрової трансформації, схвалених розпорядженням Кабінету Міністрів України від 17.02.2021 № 365-р, зокрема, забезпечення електронної взаємодії між суб’єктами системи фінансового моніторингу (суб’єктами первинного фінансового моніторингу, суб’єктами державного фінансового моніторингу, правоохоронними та іншими державними органами), а також удосконалення проведення операційного та стратегічного аналізу, що включає: </w:t>
      </w:r>
    </w:p>
    <w:p w:rsidR="00CC640D" w:rsidRPr="00CC640D" w:rsidRDefault="00CC640D" w:rsidP="00CC640D">
      <w:p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40D">
        <w:rPr>
          <w:rFonts w:ascii="Times New Roman" w:hAnsi="Times New Roman" w:cs="Times New Roman"/>
          <w:sz w:val="28"/>
          <w:szCs w:val="28"/>
        </w:rPr>
        <w:t>впровадження та розвиток захищеної інформаційно-телекомунікаційної системи «е-кабінет СФМ», що забезпечить визначений законодавством інформаційний обмін між Держфінмоніторингом та суб’єктами системи фінансового моніторингу (суб’єктами первинного фінансового моніторингу, суб’єктами державного фінансового моніторингу, правоохоронними та іншими державними органами), а також удосконалить системи збереження даних та доступ до інформації фінансового моніторингу;</w:t>
      </w:r>
    </w:p>
    <w:p w:rsidR="00CC640D" w:rsidRPr="00CC640D" w:rsidRDefault="00CC640D" w:rsidP="00CC640D">
      <w:p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40D">
        <w:rPr>
          <w:rFonts w:ascii="Times New Roman" w:hAnsi="Times New Roman" w:cs="Times New Roman"/>
          <w:sz w:val="28"/>
          <w:szCs w:val="28"/>
        </w:rPr>
        <w:t xml:space="preserve">модернізацію аналітичної складової ІСФМ, що забезпечить попередню підготовку інформації для аналізу та інтеграцію в єдине автоматизоване робоче місце в аналітичній системі «e-case фінансового моніторингу» ефективних засобів операційного та стратегічного аналізу, збору додаткової інформації, ведення електронних кейсів розслідувань фінансового моніторингу, супроводження узагальнених матеріалів за рахунок удосконалення наявних в ІСФМ засобів аналітичної обробки даних, ведення картотеки узагальнених матеріалів, доступу до інформаційних ресурсів державних органів з використанням АРІ, в </w:t>
      </w:r>
      <w:proofErr w:type="spellStart"/>
      <w:r w:rsidRPr="00CC640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C640D">
        <w:rPr>
          <w:rFonts w:ascii="Times New Roman" w:hAnsi="Times New Roman" w:cs="Times New Roman"/>
          <w:sz w:val="28"/>
          <w:szCs w:val="28"/>
        </w:rPr>
        <w:t>. СЕВ ДЕІР «Трембіта», автоматизації обробки інформації державних та правоохоронних органів, а також впровадження аналітичного програмного забезпечення типологічних досліджень та прогнозування.</w:t>
      </w:r>
    </w:p>
    <w:p w:rsidR="00CC640D" w:rsidRPr="00CC640D" w:rsidRDefault="00CC640D" w:rsidP="00CC640D">
      <w:p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40D">
        <w:rPr>
          <w:rFonts w:ascii="Times New Roman" w:hAnsi="Times New Roman" w:cs="Times New Roman"/>
          <w:sz w:val="28"/>
          <w:szCs w:val="28"/>
        </w:rPr>
        <w:lastRenderedPageBreak/>
        <w:t>Зміни законодавства змінюють процеси обробки отриманої від суб’єктів первинного та державного фінансового моніторингу, державних та правоохоронних органів структурованої інформації шляхом переходу на новий рівень цифровізації.</w:t>
      </w:r>
    </w:p>
    <w:p w:rsidR="00CC640D" w:rsidRPr="00CC640D" w:rsidRDefault="00CC640D" w:rsidP="00CC640D">
      <w:p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40D">
        <w:rPr>
          <w:rFonts w:ascii="Times New Roman" w:hAnsi="Times New Roman" w:cs="Times New Roman"/>
          <w:sz w:val="28"/>
          <w:szCs w:val="28"/>
        </w:rPr>
        <w:t xml:space="preserve">Наказом Мінфіну «Про затвердження порядку обміну інформацією з питань фінансового моніторингу» передбачено поглиблення цифровізації та інформаційної взаємодії з суб’єктами первинного фінансового моніторингу. Нові потоки цифрової інформації, що надходять з ІТС «е-кабінет СФМ», АРМ «НБУ Інформаційний» повинні бути оброблені засобами АС «e-case фінансового моніторингу». Слід зазначити, що оновлені з точки зору цифрової трансформації бізнес процеси обробки такої інформації мають складові електронного документообігу, зокрема, процеси електронної реєстрації/обліку, доведення, розгляду/узгодження таких документів та прийняття відповідних рішень. </w:t>
      </w:r>
    </w:p>
    <w:p w:rsidR="00CC640D" w:rsidRPr="00CC640D" w:rsidRDefault="00CC640D" w:rsidP="00CC640D">
      <w:p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40D">
        <w:rPr>
          <w:rFonts w:ascii="Times New Roman" w:hAnsi="Times New Roman" w:cs="Times New Roman"/>
          <w:sz w:val="28"/>
          <w:szCs w:val="28"/>
        </w:rPr>
        <w:t xml:space="preserve">Для реалізації цієї задачі в ІСФМ використовується корпоративна система електронного документообігу (далі - КСЕДО-Е), що працює на програмній платформі ДОК ПРОФ 3 (далі – програмна платформа), яка пройшла державну експертизу та має позитивний експертний висновок у сфері технічного захисту інформації. Зазначена програмна платформа допущена до обробки інформації з обмеженим доступом та має відповідний функціонал </w:t>
      </w:r>
      <w:proofErr w:type="spellStart"/>
      <w:r w:rsidRPr="00CC640D">
        <w:rPr>
          <w:rFonts w:ascii="Times New Roman" w:hAnsi="Times New Roman" w:cs="Times New Roman"/>
          <w:sz w:val="28"/>
          <w:szCs w:val="28"/>
        </w:rPr>
        <w:t>workflow</w:t>
      </w:r>
      <w:proofErr w:type="spellEnd"/>
      <w:r w:rsidRPr="00CC640D">
        <w:rPr>
          <w:rFonts w:ascii="Times New Roman" w:hAnsi="Times New Roman" w:cs="Times New Roman"/>
          <w:sz w:val="28"/>
          <w:szCs w:val="28"/>
        </w:rPr>
        <w:t>, що зможе забезпечити автоматизацію (цифровізацію) даних бізнес процесів діяльності Держфінмоніторингу.</w:t>
      </w:r>
    </w:p>
    <w:p w:rsidR="00CC640D" w:rsidRPr="00CC640D" w:rsidRDefault="00CC640D" w:rsidP="00CC640D">
      <w:p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40D">
        <w:rPr>
          <w:rFonts w:ascii="Times New Roman" w:hAnsi="Times New Roman" w:cs="Times New Roman"/>
          <w:sz w:val="28"/>
          <w:szCs w:val="28"/>
        </w:rPr>
        <w:t>Враховуючи зазначене, удосконалення функціонального програмного забезпечення ІСФМ в цьому напрямку слід здійснювати як оновлення корпоративної системи електронного документообігу КСЕДО-Е на програмній платформі ДОК ПРОФ 3 шляхом удосконалення її інтеграції з іншими підсистемами ІСФМ.</w:t>
      </w:r>
    </w:p>
    <w:p w:rsidR="00CC640D" w:rsidRPr="00CC640D" w:rsidRDefault="00CC640D" w:rsidP="00CC640D">
      <w:p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40D">
        <w:rPr>
          <w:rFonts w:ascii="Times New Roman" w:hAnsi="Times New Roman" w:cs="Times New Roman"/>
          <w:sz w:val="28"/>
          <w:szCs w:val="28"/>
        </w:rPr>
        <w:t>Результатом реалізації даної задачі має стати впровадження технології «безшовної» обробки інформації в ІСФМ з мінімізацією людського впливу на таку обробку.</w:t>
      </w:r>
    </w:p>
    <w:p w:rsidR="00CC640D" w:rsidRPr="00CC640D" w:rsidRDefault="00CC640D" w:rsidP="00CC640D">
      <w:p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40D">
        <w:rPr>
          <w:rFonts w:ascii="Times New Roman" w:hAnsi="Times New Roman" w:cs="Times New Roman"/>
          <w:sz w:val="28"/>
          <w:szCs w:val="28"/>
        </w:rPr>
        <w:t>З метою удосконалення функціонування програмного забезпечення ІСФМ необхідно модернізувати дану програмну платформу в частині створення та налаштування у ній нових модулів, що зможуть інтегрувати зазначені вище підсистеми ІСФМ та саму програмну платформу у єдиний програмно-апаратний комплекс обробки інформації від СПФМ, СДФМ, державних та правоохоронних органів.</w:t>
      </w:r>
    </w:p>
    <w:p w:rsidR="00CC640D" w:rsidRPr="00CC640D" w:rsidRDefault="00CC640D" w:rsidP="00CC640D">
      <w:p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40D">
        <w:rPr>
          <w:rFonts w:ascii="Times New Roman" w:hAnsi="Times New Roman" w:cs="Times New Roman"/>
          <w:sz w:val="28"/>
          <w:szCs w:val="28"/>
        </w:rPr>
        <w:t xml:space="preserve">Програмна платформа ДОК ПРОФ 3 є авторським продуктом ТОВ «ДОК ПРОФ КОНСАЛТИНГ», що підтверджується відповідним Рішенням про реєстраціє договору, який стосується права автора на твір від 11.06.2020 </w:t>
      </w:r>
    </w:p>
    <w:p w:rsidR="00CC640D" w:rsidRPr="00CC640D" w:rsidRDefault="00CC640D" w:rsidP="00CC640D">
      <w:p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40D">
        <w:rPr>
          <w:rFonts w:ascii="Times New Roman" w:hAnsi="Times New Roman" w:cs="Times New Roman"/>
          <w:sz w:val="28"/>
          <w:szCs w:val="28"/>
        </w:rPr>
        <w:t xml:space="preserve">№ 4949, виданим Міністерством розвитку економіки, торгівлі та сільського господарства України (додається). ТОВ «ДОКПРОФ КОНСАЛТИНГ» нікому не передавав свої майнові права на програмну платформу, а також права на її реалізацію та модернізацію. </w:t>
      </w:r>
    </w:p>
    <w:p w:rsidR="00361203" w:rsidRPr="00361203" w:rsidRDefault="00CC640D" w:rsidP="00CC640D">
      <w:p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40D">
        <w:rPr>
          <w:rFonts w:ascii="Times New Roman" w:hAnsi="Times New Roman" w:cs="Times New Roman"/>
          <w:sz w:val="28"/>
          <w:szCs w:val="28"/>
        </w:rPr>
        <w:lastRenderedPageBreak/>
        <w:t>Таким чином, відповідно до статті абзацу 4 пункту 2 частини 2 статті 40 Закону України «Про публічні закупівлі» (щодо необхідності захисту прав інтелектуальної власності) послуги з оновлення корпоративної системи електронного документообігу КСЕДО-Е на програмній платформі ДОК ПРОФ 3 Держфінмоніторингу може надати виключно ТОВ «ДОКПРОФ КОНСАЛТИНГ» за переговорною процедурою.</w:t>
      </w:r>
    </w:p>
    <w:p w:rsidR="00716477" w:rsidRPr="003146FC" w:rsidRDefault="007041BA" w:rsidP="00E96877">
      <w:pPr>
        <w:pStyle w:val="ab"/>
        <w:tabs>
          <w:tab w:val="left" w:pos="1134"/>
        </w:tabs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lang w:val="uk-UA" w:eastAsia="en-US"/>
        </w:rPr>
      </w:pPr>
      <w:r w:rsidRPr="003146FC">
        <w:rPr>
          <w:rFonts w:eastAsiaTheme="minorHAnsi"/>
          <w:sz w:val="28"/>
          <w:szCs w:val="28"/>
          <w:lang w:val="uk-UA" w:eastAsia="en-US"/>
        </w:rPr>
        <w:t>Детальні т</w:t>
      </w:r>
      <w:r w:rsidR="00716477" w:rsidRPr="003146FC">
        <w:rPr>
          <w:rFonts w:eastAsiaTheme="minorHAnsi"/>
          <w:sz w:val="28"/>
          <w:szCs w:val="28"/>
          <w:lang w:val="uk-UA" w:eastAsia="en-US"/>
        </w:rPr>
        <w:t xml:space="preserve">ехнічні та якісні характеристики предмета закупівлі зазначені у відповідному додатку до </w:t>
      </w:r>
      <w:r w:rsidR="00CC640D">
        <w:rPr>
          <w:rFonts w:eastAsiaTheme="minorHAnsi"/>
          <w:sz w:val="28"/>
          <w:szCs w:val="28"/>
          <w:lang w:val="uk-UA" w:eastAsia="en-US"/>
        </w:rPr>
        <w:t>вихідних вимог.</w:t>
      </w:r>
    </w:p>
    <w:p w:rsidR="00EA65A1" w:rsidRPr="003146FC" w:rsidRDefault="00EA65A1" w:rsidP="00E96877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6FC">
        <w:rPr>
          <w:rFonts w:ascii="Times New Roman" w:hAnsi="Times New Roman" w:cs="Times New Roman"/>
          <w:b/>
          <w:sz w:val="28"/>
          <w:szCs w:val="28"/>
        </w:rPr>
        <w:t xml:space="preserve">Обґрунтування очікуваної вартості </w:t>
      </w:r>
      <w:r w:rsidR="00E96877">
        <w:rPr>
          <w:rFonts w:ascii="Times New Roman" w:hAnsi="Times New Roman" w:cs="Times New Roman"/>
          <w:b/>
          <w:sz w:val="28"/>
          <w:szCs w:val="28"/>
        </w:rPr>
        <w:t>предмета закупівлі.</w:t>
      </w:r>
    </w:p>
    <w:p w:rsidR="007105FF" w:rsidRDefault="00EA65A1" w:rsidP="00E9687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46FC">
        <w:rPr>
          <w:rFonts w:ascii="Times New Roman" w:hAnsi="Times New Roman" w:cs="Times New Roman"/>
          <w:sz w:val="28"/>
          <w:szCs w:val="28"/>
        </w:rPr>
        <w:t>Розмір очікуваної вартості предмета закупівлі визнач</w:t>
      </w:r>
      <w:r w:rsidR="00E96877">
        <w:rPr>
          <w:rFonts w:ascii="Times New Roman" w:hAnsi="Times New Roman" w:cs="Times New Roman"/>
          <w:sz w:val="28"/>
          <w:szCs w:val="28"/>
        </w:rPr>
        <w:t>ено</w:t>
      </w:r>
      <w:r w:rsidRPr="003146FC">
        <w:rPr>
          <w:rFonts w:ascii="Times New Roman" w:hAnsi="Times New Roman" w:cs="Times New Roman"/>
          <w:sz w:val="28"/>
          <w:szCs w:val="28"/>
        </w:rPr>
        <w:t xml:space="preserve"> </w:t>
      </w:r>
      <w:r w:rsidR="00361203">
        <w:rPr>
          <w:rFonts w:ascii="Times New Roman" w:hAnsi="Times New Roman" w:cs="Times New Roman"/>
          <w:sz w:val="28"/>
          <w:szCs w:val="28"/>
        </w:rPr>
        <w:t xml:space="preserve">відповідно до  частини </w:t>
      </w:r>
      <w:r w:rsidR="007105FF">
        <w:rPr>
          <w:rFonts w:ascii="Times New Roman" w:hAnsi="Times New Roman" w:cs="Times New Roman"/>
          <w:sz w:val="28"/>
          <w:szCs w:val="28"/>
        </w:rPr>
        <w:t>2</w:t>
      </w:r>
      <w:r w:rsidR="00361203">
        <w:rPr>
          <w:rFonts w:ascii="Times New Roman" w:hAnsi="Times New Roman" w:cs="Times New Roman"/>
          <w:sz w:val="28"/>
          <w:szCs w:val="28"/>
        </w:rPr>
        <w:t xml:space="preserve"> розділу ІІІ Методики визначення очікуваної вартості предмета закупівлі, затвердженої наказом </w:t>
      </w:r>
      <w:r w:rsidR="00361203" w:rsidRPr="00670DD2">
        <w:rPr>
          <w:rFonts w:ascii="Times New Roman" w:hAnsi="Times New Roman" w:cs="Times New Roman"/>
          <w:sz w:val="28"/>
          <w:szCs w:val="28"/>
        </w:rPr>
        <w:t>Міністерства розвитку економіки, торгівлі та сільського господарства України «Про затвердження примірної методики визначення очікуваної вартості предмета закупівлі» від 18.02.2020 № 275 (зі змінами)</w:t>
      </w:r>
      <w:r w:rsidR="00361203">
        <w:rPr>
          <w:rFonts w:ascii="Times New Roman" w:hAnsi="Times New Roman" w:cs="Times New Roman"/>
          <w:sz w:val="28"/>
          <w:szCs w:val="28"/>
        </w:rPr>
        <w:t xml:space="preserve"> шляхом</w:t>
      </w:r>
      <w:r w:rsidR="007105FF">
        <w:rPr>
          <w:rFonts w:ascii="Times New Roman" w:hAnsi="Times New Roman" w:cs="Times New Roman"/>
          <w:sz w:val="28"/>
          <w:szCs w:val="28"/>
        </w:rPr>
        <w:t xml:space="preserve"> аналізу </w:t>
      </w:r>
      <w:r w:rsidR="007105FF" w:rsidRPr="007105FF">
        <w:rPr>
          <w:rFonts w:ascii="Times New Roman" w:hAnsi="Times New Roman" w:cs="Times New Roman"/>
          <w:sz w:val="28"/>
          <w:szCs w:val="28"/>
        </w:rPr>
        <w:t xml:space="preserve">укладених </w:t>
      </w:r>
      <w:r w:rsidR="007105FF">
        <w:rPr>
          <w:rFonts w:ascii="Times New Roman" w:hAnsi="Times New Roman" w:cs="Times New Roman"/>
          <w:sz w:val="28"/>
          <w:szCs w:val="28"/>
        </w:rPr>
        <w:t xml:space="preserve">аналогічних </w:t>
      </w:r>
      <w:r w:rsidR="007105FF" w:rsidRPr="007105FF">
        <w:rPr>
          <w:rFonts w:ascii="Times New Roman" w:hAnsi="Times New Roman" w:cs="Times New Roman"/>
          <w:sz w:val="28"/>
          <w:szCs w:val="28"/>
        </w:rPr>
        <w:t xml:space="preserve">договорів, інформація про які міститься в електронній системі закупівель </w:t>
      </w:r>
      <w:r w:rsidR="007105FF">
        <w:rPr>
          <w:rFonts w:ascii="Times New Roman" w:hAnsi="Times New Roman" w:cs="Times New Roman"/>
          <w:sz w:val="28"/>
          <w:szCs w:val="28"/>
        </w:rPr>
        <w:t>за посиланнями:</w:t>
      </w:r>
    </w:p>
    <w:p w:rsidR="007105FF" w:rsidRPr="00E326B1" w:rsidRDefault="00461193" w:rsidP="007105FF">
      <w:pPr>
        <w:spacing w:after="0" w:line="240" w:lineRule="auto"/>
        <w:rPr>
          <w:rFonts w:ascii="Times New Roman" w:eastAsia="Calibri" w:hAnsi="Times New Roman" w:cs="Times New Roman"/>
          <w:color w:val="1F497D"/>
          <w:sz w:val="28"/>
          <w:lang w:eastAsia="uk-UA"/>
        </w:rPr>
      </w:pPr>
      <w:hyperlink r:id="rId8" w:history="1">
        <w:r w:rsidR="007105FF" w:rsidRPr="00E326B1">
          <w:rPr>
            <w:rFonts w:ascii="Times New Roman" w:eastAsia="Calibri" w:hAnsi="Times New Roman" w:cs="Times New Roman"/>
            <w:color w:val="0563C1"/>
            <w:sz w:val="28"/>
            <w:u w:val="single"/>
            <w:lang w:val="ru-RU" w:eastAsia="uk-UA"/>
          </w:rPr>
          <w:t>https</w:t>
        </w:r>
        <w:r w:rsidR="007105FF" w:rsidRPr="00E326B1">
          <w:rPr>
            <w:rFonts w:ascii="Times New Roman" w:eastAsia="Calibri" w:hAnsi="Times New Roman" w:cs="Times New Roman"/>
            <w:color w:val="0563C1"/>
            <w:sz w:val="28"/>
            <w:u w:val="single"/>
            <w:lang w:eastAsia="uk-UA"/>
          </w:rPr>
          <w:t>://</w:t>
        </w:r>
        <w:r w:rsidR="007105FF" w:rsidRPr="00E326B1">
          <w:rPr>
            <w:rFonts w:ascii="Times New Roman" w:eastAsia="Calibri" w:hAnsi="Times New Roman" w:cs="Times New Roman"/>
            <w:color w:val="0563C1"/>
            <w:sz w:val="28"/>
            <w:u w:val="single"/>
            <w:lang w:val="ru-RU" w:eastAsia="uk-UA"/>
          </w:rPr>
          <w:t>prozorro</w:t>
        </w:r>
        <w:r w:rsidR="007105FF" w:rsidRPr="00E326B1">
          <w:rPr>
            <w:rFonts w:ascii="Times New Roman" w:eastAsia="Calibri" w:hAnsi="Times New Roman" w:cs="Times New Roman"/>
            <w:color w:val="0563C1"/>
            <w:sz w:val="28"/>
            <w:u w:val="single"/>
            <w:lang w:eastAsia="uk-UA"/>
          </w:rPr>
          <w:t>.</w:t>
        </w:r>
        <w:r w:rsidR="007105FF" w:rsidRPr="00E326B1">
          <w:rPr>
            <w:rFonts w:ascii="Times New Roman" w:eastAsia="Calibri" w:hAnsi="Times New Roman" w:cs="Times New Roman"/>
            <w:color w:val="0563C1"/>
            <w:sz w:val="28"/>
            <w:u w:val="single"/>
            <w:lang w:val="ru-RU" w:eastAsia="uk-UA"/>
          </w:rPr>
          <w:t>gov</w:t>
        </w:r>
        <w:r w:rsidR="007105FF" w:rsidRPr="00E326B1">
          <w:rPr>
            <w:rFonts w:ascii="Times New Roman" w:eastAsia="Calibri" w:hAnsi="Times New Roman" w:cs="Times New Roman"/>
            <w:color w:val="0563C1"/>
            <w:sz w:val="28"/>
            <w:u w:val="single"/>
            <w:lang w:eastAsia="uk-UA"/>
          </w:rPr>
          <w:t>.</w:t>
        </w:r>
        <w:r w:rsidR="007105FF" w:rsidRPr="00E326B1">
          <w:rPr>
            <w:rFonts w:ascii="Times New Roman" w:eastAsia="Calibri" w:hAnsi="Times New Roman" w:cs="Times New Roman"/>
            <w:color w:val="0563C1"/>
            <w:sz w:val="28"/>
            <w:u w:val="single"/>
            <w:lang w:val="ru-RU" w:eastAsia="uk-UA"/>
          </w:rPr>
          <w:t>ua</w:t>
        </w:r>
        <w:r w:rsidR="007105FF" w:rsidRPr="00E326B1">
          <w:rPr>
            <w:rFonts w:ascii="Times New Roman" w:eastAsia="Calibri" w:hAnsi="Times New Roman" w:cs="Times New Roman"/>
            <w:color w:val="0563C1"/>
            <w:sz w:val="28"/>
            <w:u w:val="single"/>
            <w:lang w:eastAsia="uk-UA"/>
          </w:rPr>
          <w:t>/</w:t>
        </w:r>
        <w:r w:rsidR="007105FF" w:rsidRPr="00E326B1">
          <w:rPr>
            <w:rFonts w:ascii="Times New Roman" w:eastAsia="Calibri" w:hAnsi="Times New Roman" w:cs="Times New Roman"/>
            <w:color w:val="0563C1"/>
            <w:sz w:val="28"/>
            <w:u w:val="single"/>
            <w:lang w:val="ru-RU" w:eastAsia="uk-UA"/>
          </w:rPr>
          <w:t>tender</w:t>
        </w:r>
        <w:r w:rsidR="007105FF" w:rsidRPr="00E326B1">
          <w:rPr>
            <w:rFonts w:ascii="Times New Roman" w:eastAsia="Calibri" w:hAnsi="Times New Roman" w:cs="Times New Roman"/>
            <w:color w:val="0563C1"/>
            <w:sz w:val="28"/>
            <w:u w:val="single"/>
            <w:lang w:eastAsia="uk-UA"/>
          </w:rPr>
          <w:t>/</w:t>
        </w:r>
        <w:r w:rsidR="007105FF" w:rsidRPr="00E326B1">
          <w:rPr>
            <w:rFonts w:ascii="Times New Roman" w:eastAsia="Calibri" w:hAnsi="Times New Roman" w:cs="Times New Roman"/>
            <w:color w:val="0563C1"/>
            <w:sz w:val="28"/>
            <w:u w:val="single"/>
            <w:lang w:val="ru-RU" w:eastAsia="uk-UA"/>
          </w:rPr>
          <w:t>UA</w:t>
        </w:r>
        <w:r w:rsidR="007105FF" w:rsidRPr="00E326B1">
          <w:rPr>
            <w:rFonts w:ascii="Times New Roman" w:eastAsia="Calibri" w:hAnsi="Times New Roman" w:cs="Times New Roman"/>
            <w:color w:val="0563C1"/>
            <w:sz w:val="28"/>
            <w:u w:val="single"/>
            <w:lang w:eastAsia="uk-UA"/>
          </w:rPr>
          <w:t>-2021-02-02-017265-</w:t>
        </w:r>
        <w:r w:rsidR="007105FF" w:rsidRPr="00E326B1">
          <w:rPr>
            <w:rFonts w:ascii="Times New Roman" w:eastAsia="Calibri" w:hAnsi="Times New Roman" w:cs="Times New Roman"/>
            <w:color w:val="0563C1"/>
            <w:sz w:val="28"/>
            <w:u w:val="single"/>
            <w:lang w:val="ru-RU" w:eastAsia="uk-UA"/>
          </w:rPr>
          <w:t>a</w:t>
        </w:r>
      </w:hyperlink>
      <w:r w:rsidR="00E326B1">
        <w:rPr>
          <w:rFonts w:ascii="Times New Roman" w:eastAsia="Calibri" w:hAnsi="Times New Roman" w:cs="Times New Roman"/>
          <w:color w:val="0563C1"/>
          <w:sz w:val="28"/>
          <w:u w:val="single"/>
          <w:lang w:eastAsia="uk-UA"/>
        </w:rPr>
        <w:t>;</w:t>
      </w:r>
    </w:p>
    <w:p w:rsidR="007105FF" w:rsidRPr="00E326B1" w:rsidRDefault="00461193" w:rsidP="007105FF">
      <w:pPr>
        <w:spacing w:after="0" w:line="240" w:lineRule="auto"/>
        <w:rPr>
          <w:rFonts w:ascii="Times New Roman" w:eastAsia="Calibri" w:hAnsi="Times New Roman" w:cs="Times New Roman"/>
          <w:color w:val="1F497D"/>
          <w:sz w:val="28"/>
          <w:lang w:eastAsia="uk-UA"/>
        </w:rPr>
      </w:pPr>
      <w:hyperlink r:id="rId9" w:history="1">
        <w:r w:rsidR="007105FF" w:rsidRPr="00E326B1">
          <w:rPr>
            <w:rFonts w:ascii="Times New Roman" w:eastAsia="Calibri" w:hAnsi="Times New Roman" w:cs="Times New Roman"/>
            <w:color w:val="0563C1"/>
            <w:sz w:val="28"/>
            <w:u w:val="single"/>
            <w:lang w:val="ru-RU" w:eastAsia="uk-UA"/>
          </w:rPr>
          <w:t>https</w:t>
        </w:r>
        <w:r w:rsidR="007105FF" w:rsidRPr="00E326B1">
          <w:rPr>
            <w:rFonts w:ascii="Times New Roman" w:eastAsia="Calibri" w:hAnsi="Times New Roman" w:cs="Times New Roman"/>
            <w:color w:val="0563C1"/>
            <w:sz w:val="28"/>
            <w:u w:val="single"/>
            <w:lang w:eastAsia="uk-UA"/>
          </w:rPr>
          <w:t>://</w:t>
        </w:r>
        <w:r w:rsidR="007105FF" w:rsidRPr="00E326B1">
          <w:rPr>
            <w:rFonts w:ascii="Times New Roman" w:eastAsia="Calibri" w:hAnsi="Times New Roman" w:cs="Times New Roman"/>
            <w:color w:val="0563C1"/>
            <w:sz w:val="28"/>
            <w:u w:val="single"/>
            <w:lang w:val="ru-RU" w:eastAsia="uk-UA"/>
          </w:rPr>
          <w:t>prozorro</w:t>
        </w:r>
        <w:r w:rsidR="007105FF" w:rsidRPr="00E326B1">
          <w:rPr>
            <w:rFonts w:ascii="Times New Roman" w:eastAsia="Calibri" w:hAnsi="Times New Roman" w:cs="Times New Roman"/>
            <w:color w:val="0563C1"/>
            <w:sz w:val="28"/>
            <w:u w:val="single"/>
            <w:lang w:eastAsia="uk-UA"/>
          </w:rPr>
          <w:t>.</w:t>
        </w:r>
        <w:r w:rsidR="007105FF" w:rsidRPr="00E326B1">
          <w:rPr>
            <w:rFonts w:ascii="Times New Roman" w:eastAsia="Calibri" w:hAnsi="Times New Roman" w:cs="Times New Roman"/>
            <w:color w:val="0563C1"/>
            <w:sz w:val="28"/>
            <w:u w:val="single"/>
            <w:lang w:val="ru-RU" w:eastAsia="uk-UA"/>
          </w:rPr>
          <w:t>gov</w:t>
        </w:r>
        <w:r w:rsidR="007105FF" w:rsidRPr="00E326B1">
          <w:rPr>
            <w:rFonts w:ascii="Times New Roman" w:eastAsia="Calibri" w:hAnsi="Times New Roman" w:cs="Times New Roman"/>
            <w:color w:val="0563C1"/>
            <w:sz w:val="28"/>
            <w:u w:val="single"/>
            <w:lang w:eastAsia="uk-UA"/>
          </w:rPr>
          <w:t>.</w:t>
        </w:r>
        <w:r w:rsidR="007105FF" w:rsidRPr="00E326B1">
          <w:rPr>
            <w:rFonts w:ascii="Times New Roman" w:eastAsia="Calibri" w:hAnsi="Times New Roman" w:cs="Times New Roman"/>
            <w:color w:val="0563C1"/>
            <w:sz w:val="28"/>
            <w:u w:val="single"/>
            <w:lang w:val="ru-RU" w:eastAsia="uk-UA"/>
          </w:rPr>
          <w:t>ua</w:t>
        </w:r>
        <w:r w:rsidR="007105FF" w:rsidRPr="00E326B1">
          <w:rPr>
            <w:rFonts w:ascii="Times New Roman" w:eastAsia="Calibri" w:hAnsi="Times New Roman" w:cs="Times New Roman"/>
            <w:color w:val="0563C1"/>
            <w:sz w:val="28"/>
            <w:u w:val="single"/>
            <w:lang w:eastAsia="uk-UA"/>
          </w:rPr>
          <w:t>/</w:t>
        </w:r>
        <w:r w:rsidR="007105FF" w:rsidRPr="00E326B1">
          <w:rPr>
            <w:rFonts w:ascii="Times New Roman" w:eastAsia="Calibri" w:hAnsi="Times New Roman" w:cs="Times New Roman"/>
            <w:color w:val="0563C1"/>
            <w:sz w:val="28"/>
            <w:u w:val="single"/>
            <w:lang w:val="ru-RU" w:eastAsia="uk-UA"/>
          </w:rPr>
          <w:t>tender</w:t>
        </w:r>
        <w:r w:rsidR="007105FF" w:rsidRPr="00E326B1">
          <w:rPr>
            <w:rFonts w:ascii="Times New Roman" w:eastAsia="Calibri" w:hAnsi="Times New Roman" w:cs="Times New Roman"/>
            <w:color w:val="0563C1"/>
            <w:sz w:val="28"/>
            <w:u w:val="single"/>
            <w:lang w:eastAsia="uk-UA"/>
          </w:rPr>
          <w:t>/</w:t>
        </w:r>
        <w:r w:rsidR="007105FF" w:rsidRPr="00E326B1">
          <w:rPr>
            <w:rFonts w:ascii="Times New Roman" w:eastAsia="Calibri" w:hAnsi="Times New Roman" w:cs="Times New Roman"/>
            <w:color w:val="0563C1"/>
            <w:sz w:val="28"/>
            <w:u w:val="single"/>
            <w:lang w:val="ru-RU" w:eastAsia="uk-UA"/>
          </w:rPr>
          <w:t>UA</w:t>
        </w:r>
        <w:r w:rsidR="007105FF" w:rsidRPr="00E326B1">
          <w:rPr>
            <w:rFonts w:ascii="Times New Roman" w:eastAsia="Calibri" w:hAnsi="Times New Roman" w:cs="Times New Roman"/>
            <w:color w:val="0563C1"/>
            <w:sz w:val="28"/>
            <w:u w:val="single"/>
            <w:lang w:eastAsia="uk-UA"/>
          </w:rPr>
          <w:t>-2021-03-22-005654-</w:t>
        </w:r>
        <w:r w:rsidR="007105FF" w:rsidRPr="00E326B1">
          <w:rPr>
            <w:rFonts w:ascii="Times New Roman" w:eastAsia="Calibri" w:hAnsi="Times New Roman" w:cs="Times New Roman"/>
            <w:color w:val="0563C1"/>
            <w:sz w:val="28"/>
            <w:u w:val="single"/>
            <w:lang w:val="ru-RU" w:eastAsia="uk-UA"/>
          </w:rPr>
          <w:t>c</w:t>
        </w:r>
      </w:hyperlink>
      <w:r w:rsidR="00E326B1" w:rsidRPr="00E326B1">
        <w:rPr>
          <w:rFonts w:ascii="Times New Roman" w:eastAsia="Calibri" w:hAnsi="Times New Roman" w:cs="Times New Roman"/>
          <w:color w:val="1F497D"/>
          <w:sz w:val="28"/>
          <w:lang w:eastAsia="uk-UA"/>
        </w:rPr>
        <w:t>;</w:t>
      </w:r>
    </w:p>
    <w:p w:rsidR="007105FF" w:rsidRPr="00E326B1" w:rsidRDefault="00461193" w:rsidP="007105FF">
      <w:pPr>
        <w:spacing w:after="0" w:line="240" w:lineRule="auto"/>
        <w:rPr>
          <w:rFonts w:ascii="Times New Roman" w:eastAsia="Calibri" w:hAnsi="Times New Roman" w:cs="Times New Roman"/>
          <w:color w:val="1F497D"/>
          <w:sz w:val="28"/>
          <w:lang w:eastAsia="uk-UA"/>
        </w:rPr>
      </w:pPr>
      <w:hyperlink r:id="rId10" w:history="1">
        <w:r w:rsidR="007105FF" w:rsidRPr="00E326B1">
          <w:rPr>
            <w:rFonts w:ascii="Times New Roman" w:eastAsia="Calibri" w:hAnsi="Times New Roman" w:cs="Times New Roman"/>
            <w:color w:val="0563C1"/>
            <w:sz w:val="28"/>
            <w:u w:val="single"/>
            <w:lang w:val="ru-RU" w:eastAsia="uk-UA"/>
          </w:rPr>
          <w:t>https</w:t>
        </w:r>
        <w:r w:rsidR="007105FF" w:rsidRPr="00E326B1">
          <w:rPr>
            <w:rFonts w:ascii="Times New Roman" w:eastAsia="Calibri" w:hAnsi="Times New Roman" w:cs="Times New Roman"/>
            <w:color w:val="0563C1"/>
            <w:sz w:val="28"/>
            <w:u w:val="single"/>
            <w:lang w:eastAsia="uk-UA"/>
          </w:rPr>
          <w:t>://</w:t>
        </w:r>
        <w:r w:rsidR="007105FF" w:rsidRPr="00E326B1">
          <w:rPr>
            <w:rFonts w:ascii="Times New Roman" w:eastAsia="Calibri" w:hAnsi="Times New Roman" w:cs="Times New Roman"/>
            <w:color w:val="0563C1"/>
            <w:sz w:val="28"/>
            <w:u w:val="single"/>
            <w:lang w:val="ru-RU" w:eastAsia="uk-UA"/>
          </w:rPr>
          <w:t>prozorro</w:t>
        </w:r>
        <w:r w:rsidR="007105FF" w:rsidRPr="00E326B1">
          <w:rPr>
            <w:rFonts w:ascii="Times New Roman" w:eastAsia="Calibri" w:hAnsi="Times New Roman" w:cs="Times New Roman"/>
            <w:color w:val="0563C1"/>
            <w:sz w:val="28"/>
            <w:u w:val="single"/>
            <w:lang w:eastAsia="uk-UA"/>
          </w:rPr>
          <w:t>.</w:t>
        </w:r>
        <w:r w:rsidR="007105FF" w:rsidRPr="00E326B1">
          <w:rPr>
            <w:rFonts w:ascii="Times New Roman" w:eastAsia="Calibri" w:hAnsi="Times New Roman" w:cs="Times New Roman"/>
            <w:color w:val="0563C1"/>
            <w:sz w:val="28"/>
            <w:u w:val="single"/>
            <w:lang w:val="ru-RU" w:eastAsia="uk-UA"/>
          </w:rPr>
          <w:t>gov</w:t>
        </w:r>
        <w:r w:rsidR="007105FF" w:rsidRPr="00E326B1">
          <w:rPr>
            <w:rFonts w:ascii="Times New Roman" w:eastAsia="Calibri" w:hAnsi="Times New Roman" w:cs="Times New Roman"/>
            <w:color w:val="0563C1"/>
            <w:sz w:val="28"/>
            <w:u w:val="single"/>
            <w:lang w:eastAsia="uk-UA"/>
          </w:rPr>
          <w:t>.</w:t>
        </w:r>
        <w:r w:rsidR="007105FF" w:rsidRPr="00E326B1">
          <w:rPr>
            <w:rFonts w:ascii="Times New Roman" w:eastAsia="Calibri" w:hAnsi="Times New Roman" w:cs="Times New Roman"/>
            <w:color w:val="0563C1"/>
            <w:sz w:val="28"/>
            <w:u w:val="single"/>
            <w:lang w:val="ru-RU" w:eastAsia="uk-UA"/>
          </w:rPr>
          <w:t>ua</w:t>
        </w:r>
        <w:r w:rsidR="007105FF" w:rsidRPr="00E326B1">
          <w:rPr>
            <w:rFonts w:ascii="Times New Roman" w:eastAsia="Calibri" w:hAnsi="Times New Roman" w:cs="Times New Roman"/>
            <w:color w:val="0563C1"/>
            <w:sz w:val="28"/>
            <w:u w:val="single"/>
            <w:lang w:eastAsia="uk-UA"/>
          </w:rPr>
          <w:t>/</w:t>
        </w:r>
        <w:r w:rsidR="007105FF" w:rsidRPr="00E326B1">
          <w:rPr>
            <w:rFonts w:ascii="Times New Roman" w:eastAsia="Calibri" w:hAnsi="Times New Roman" w:cs="Times New Roman"/>
            <w:color w:val="0563C1"/>
            <w:sz w:val="28"/>
            <w:u w:val="single"/>
            <w:lang w:val="ru-RU" w:eastAsia="uk-UA"/>
          </w:rPr>
          <w:t>tender</w:t>
        </w:r>
        <w:r w:rsidR="007105FF" w:rsidRPr="00E326B1">
          <w:rPr>
            <w:rFonts w:ascii="Times New Roman" w:eastAsia="Calibri" w:hAnsi="Times New Roman" w:cs="Times New Roman"/>
            <w:color w:val="0563C1"/>
            <w:sz w:val="28"/>
            <w:u w:val="single"/>
            <w:lang w:eastAsia="uk-UA"/>
          </w:rPr>
          <w:t>/</w:t>
        </w:r>
        <w:r w:rsidR="007105FF" w:rsidRPr="00E326B1">
          <w:rPr>
            <w:rFonts w:ascii="Times New Roman" w:eastAsia="Calibri" w:hAnsi="Times New Roman" w:cs="Times New Roman"/>
            <w:color w:val="0563C1"/>
            <w:sz w:val="28"/>
            <w:u w:val="single"/>
            <w:lang w:val="ru-RU" w:eastAsia="uk-UA"/>
          </w:rPr>
          <w:t>UA</w:t>
        </w:r>
        <w:r w:rsidR="007105FF" w:rsidRPr="00E326B1">
          <w:rPr>
            <w:rFonts w:ascii="Times New Roman" w:eastAsia="Calibri" w:hAnsi="Times New Roman" w:cs="Times New Roman"/>
            <w:color w:val="0563C1"/>
            <w:sz w:val="28"/>
            <w:u w:val="single"/>
            <w:lang w:eastAsia="uk-UA"/>
          </w:rPr>
          <w:t>-2021-05-25-001454-</w:t>
        </w:r>
        <w:r w:rsidR="007105FF" w:rsidRPr="00E326B1">
          <w:rPr>
            <w:rFonts w:ascii="Times New Roman" w:eastAsia="Calibri" w:hAnsi="Times New Roman" w:cs="Times New Roman"/>
            <w:color w:val="0563C1"/>
            <w:sz w:val="28"/>
            <w:u w:val="single"/>
            <w:lang w:val="ru-RU" w:eastAsia="uk-UA"/>
          </w:rPr>
          <w:t>c</w:t>
        </w:r>
      </w:hyperlink>
      <w:r w:rsidR="00E326B1" w:rsidRPr="00E326B1">
        <w:rPr>
          <w:rFonts w:ascii="Times New Roman" w:eastAsia="Calibri" w:hAnsi="Times New Roman" w:cs="Times New Roman"/>
          <w:color w:val="0563C1"/>
          <w:sz w:val="28"/>
          <w:u w:val="single"/>
          <w:lang w:eastAsia="uk-UA"/>
        </w:rPr>
        <w:t>.</w:t>
      </w:r>
    </w:p>
    <w:p w:rsidR="007105FF" w:rsidRPr="007105FF" w:rsidRDefault="007105FF" w:rsidP="007105FF">
      <w:pPr>
        <w:spacing w:after="0" w:line="240" w:lineRule="auto"/>
        <w:rPr>
          <w:rFonts w:ascii="Calibri" w:eastAsia="Calibri" w:hAnsi="Calibri" w:cs="Calibri"/>
          <w:color w:val="1F497D"/>
          <w:lang w:eastAsia="uk-UA"/>
        </w:rPr>
      </w:pPr>
    </w:p>
    <w:sectPr w:rsidR="007105FF" w:rsidRPr="007105FF" w:rsidSect="00314E1F">
      <w:headerReference w:type="default" r:id="rId11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0F9" w:rsidRDefault="000540F9" w:rsidP="000540F9">
      <w:pPr>
        <w:spacing w:after="0" w:line="240" w:lineRule="auto"/>
      </w:pPr>
      <w:r>
        <w:separator/>
      </w:r>
    </w:p>
  </w:endnote>
  <w:endnote w:type="continuationSeparator" w:id="0">
    <w:p w:rsidR="000540F9" w:rsidRDefault="000540F9" w:rsidP="0005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0F9" w:rsidRDefault="000540F9" w:rsidP="000540F9">
      <w:pPr>
        <w:spacing w:after="0" w:line="240" w:lineRule="auto"/>
      </w:pPr>
      <w:r>
        <w:separator/>
      </w:r>
    </w:p>
  </w:footnote>
  <w:footnote w:type="continuationSeparator" w:id="0">
    <w:p w:rsidR="000540F9" w:rsidRDefault="000540F9" w:rsidP="0005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435720"/>
      <w:docPartObj>
        <w:docPartGallery w:val="Page Numbers (Top of Page)"/>
        <w:docPartUnique/>
      </w:docPartObj>
    </w:sdtPr>
    <w:sdtEndPr/>
    <w:sdtContent>
      <w:p w:rsidR="000540F9" w:rsidRDefault="000540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193">
          <w:rPr>
            <w:noProof/>
          </w:rPr>
          <w:t>3</w:t>
        </w:r>
        <w:r>
          <w:fldChar w:fldCharType="end"/>
        </w:r>
      </w:p>
    </w:sdtContent>
  </w:sdt>
  <w:p w:rsidR="000540F9" w:rsidRDefault="000540F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C72"/>
    <w:multiLevelType w:val="hybridMultilevel"/>
    <w:tmpl w:val="038C92B4"/>
    <w:lvl w:ilvl="0" w:tplc="92EE5DEA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57354257"/>
    <w:multiLevelType w:val="hybridMultilevel"/>
    <w:tmpl w:val="082A8992"/>
    <w:lvl w:ilvl="0" w:tplc="196244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86338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0540F9"/>
    <w:rsid w:val="000B3AAB"/>
    <w:rsid w:val="0010662C"/>
    <w:rsid w:val="0022472E"/>
    <w:rsid w:val="0026108F"/>
    <w:rsid w:val="002E68A4"/>
    <w:rsid w:val="003146FC"/>
    <w:rsid w:val="00314E1F"/>
    <w:rsid w:val="00317C36"/>
    <w:rsid w:val="00336B3B"/>
    <w:rsid w:val="003506E0"/>
    <w:rsid w:val="00356DEA"/>
    <w:rsid w:val="0035746E"/>
    <w:rsid w:val="00361203"/>
    <w:rsid w:val="003B49AC"/>
    <w:rsid w:val="003C4A48"/>
    <w:rsid w:val="003C792C"/>
    <w:rsid w:val="0043173E"/>
    <w:rsid w:val="00461193"/>
    <w:rsid w:val="004A0F6D"/>
    <w:rsid w:val="0052756F"/>
    <w:rsid w:val="0055559F"/>
    <w:rsid w:val="005818E0"/>
    <w:rsid w:val="00593029"/>
    <w:rsid w:val="005D36EC"/>
    <w:rsid w:val="00660B2C"/>
    <w:rsid w:val="007041BA"/>
    <w:rsid w:val="007105FF"/>
    <w:rsid w:val="00716477"/>
    <w:rsid w:val="00750003"/>
    <w:rsid w:val="007B5207"/>
    <w:rsid w:val="007B61F6"/>
    <w:rsid w:val="007C1D68"/>
    <w:rsid w:val="007E2528"/>
    <w:rsid w:val="007F5ECD"/>
    <w:rsid w:val="008271DD"/>
    <w:rsid w:val="00832007"/>
    <w:rsid w:val="009047B6"/>
    <w:rsid w:val="00982372"/>
    <w:rsid w:val="009F2F4F"/>
    <w:rsid w:val="009F719F"/>
    <w:rsid w:val="00A344E1"/>
    <w:rsid w:val="00B41469"/>
    <w:rsid w:val="00BA20EA"/>
    <w:rsid w:val="00BE5E82"/>
    <w:rsid w:val="00C167C3"/>
    <w:rsid w:val="00C36BAF"/>
    <w:rsid w:val="00C91D43"/>
    <w:rsid w:val="00C9689A"/>
    <w:rsid w:val="00CA6767"/>
    <w:rsid w:val="00CC640D"/>
    <w:rsid w:val="00D3601F"/>
    <w:rsid w:val="00D64DCB"/>
    <w:rsid w:val="00D7330D"/>
    <w:rsid w:val="00E0338F"/>
    <w:rsid w:val="00E326B1"/>
    <w:rsid w:val="00E750EF"/>
    <w:rsid w:val="00E96877"/>
    <w:rsid w:val="00EA65A1"/>
    <w:rsid w:val="00F13E44"/>
    <w:rsid w:val="00F97CD2"/>
    <w:rsid w:val="00FD2B2C"/>
    <w:rsid w:val="00FE522E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  <w:style w:type="paragraph" w:customStyle="1" w:styleId="ab">
    <w:name w:val="a"/>
    <w:basedOn w:val="a"/>
    <w:uiPriority w:val="99"/>
    <w:rsid w:val="0082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540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0540F9"/>
  </w:style>
  <w:style w:type="paragraph" w:styleId="ae">
    <w:name w:val="footer"/>
    <w:basedOn w:val="a"/>
    <w:link w:val="af"/>
    <w:uiPriority w:val="99"/>
    <w:unhideWhenUsed/>
    <w:rsid w:val="000540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0540F9"/>
  </w:style>
  <w:style w:type="table" w:styleId="af0">
    <w:name w:val="Table Grid"/>
    <w:basedOn w:val="a1"/>
    <w:uiPriority w:val="59"/>
    <w:rsid w:val="00361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2-02-017265-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ozorro.gov.ua/tender/UA-2021-05-25-001454-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gov.ua/tender/UA-2021-03-22-005654-c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6DEE5-AD71-48B3-8DCB-A1E20F7F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4245</Words>
  <Characters>2420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Потапенко Олена Вікторівна</cp:lastModifiedBy>
  <cp:revision>15</cp:revision>
  <dcterms:created xsi:type="dcterms:W3CDTF">2021-06-01T10:32:00Z</dcterms:created>
  <dcterms:modified xsi:type="dcterms:W3CDTF">2021-08-02T05:16:00Z</dcterms:modified>
</cp:coreProperties>
</file>